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9E" w:rsidRDefault="00064E9E" w:rsidP="007B3CC3">
      <w:pPr>
        <w:jc w:val="center"/>
        <w:rPr>
          <w:rFonts w:ascii="Tahoma" w:hAnsi="Tahoma" w:cs="Tahoma"/>
          <w:b/>
          <w:sz w:val="32"/>
          <w:szCs w:val="22"/>
        </w:rPr>
      </w:pPr>
    </w:p>
    <w:p w:rsidR="00CA2DE4" w:rsidRPr="001D0E50" w:rsidRDefault="00CA2DE4" w:rsidP="007B3CC3">
      <w:pPr>
        <w:jc w:val="center"/>
        <w:rPr>
          <w:rFonts w:ascii="Tahoma" w:hAnsi="Tahoma" w:cs="Tahoma"/>
          <w:sz w:val="32"/>
          <w:szCs w:val="22"/>
        </w:rPr>
      </w:pPr>
      <w:r w:rsidRPr="001D0E50">
        <w:rPr>
          <w:rFonts w:ascii="Tahoma" w:hAnsi="Tahoma" w:cs="Tahoma"/>
          <w:sz w:val="32"/>
          <w:szCs w:val="22"/>
        </w:rPr>
        <w:t>comunicato stampa</w:t>
      </w:r>
    </w:p>
    <w:p w:rsidR="00656A5A" w:rsidRPr="001D0E50" w:rsidRDefault="00656A5A" w:rsidP="00656A5A">
      <w:pPr>
        <w:spacing w:after="160" w:line="259" w:lineRule="auto"/>
        <w:jc w:val="center"/>
        <w:rPr>
          <w:rFonts w:ascii="Tahoma" w:eastAsia="Calibri" w:hAnsi="Tahoma" w:cs="Tahoma"/>
          <w:b/>
          <w:sz w:val="12"/>
          <w:lang w:eastAsia="en-US"/>
        </w:rPr>
      </w:pPr>
    </w:p>
    <w:p w:rsidR="006E04FD" w:rsidRPr="001D0E50" w:rsidRDefault="00397EC0" w:rsidP="007B3CC3">
      <w:pPr>
        <w:jc w:val="center"/>
        <w:rPr>
          <w:rFonts w:ascii="Tahoma" w:eastAsia="Calibri" w:hAnsi="Tahoma" w:cs="Tahoma"/>
          <w:b/>
          <w:sz w:val="36"/>
          <w:lang w:eastAsia="en-US"/>
        </w:rPr>
      </w:pPr>
      <w:r w:rsidRPr="001D0E50">
        <w:rPr>
          <w:rFonts w:ascii="Tahoma" w:eastAsia="Calibri" w:hAnsi="Tahoma" w:cs="Tahoma"/>
          <w:b/>
          <w:sz w:val="36"/>
          <w:lang w:eastAsia="en-US"/>
        </w:rPr>
        <w:t xml:space="preserve">ACCORDO </w:t>
      </w:r>
      <w:r w:rsidR="00477C36" w:rsidRPr="001D0E50">
        <w:rPr>
          <w:rFonts w:ascii="Tahoma" w:eastAsia="Calibri" w:hAnsi="Tahoma" w:cs="Tahoma"/>
          <w:b/>
          <w:sz w:val="36"/>
          <w:lang w:eastAsia="en-US"/>
        </w:rPr>
        <w:t>FEDERMANAGER</w:t>
      </w:r>
      <w:r w:rsidRPr="001D0E50">
        <w:rPr>
          <w:rFonts w:ascii="Tahoma" w:eastAsia="Calibri" w:hAnsi="Tahoma" w:cs="Tahoma"/>
          <w:b/>
          <w:sz w:val="36"/>
          <w:lang w:eastAsia="en-US"/>
        </w:rPr>
        <w:t>-</w:t>
      </w:r>
      <w:r w:rsidR="0015730A" w:rsidRPr="001D0E50">
        <w:rPr>
          <w:rFonts w:ascii="Tahoma" w:eastAsia="Calibri" w:hAnsi="Tahoma" w:cs="Tahoma"/>
          <w:b/>
          <w:sz w:val="36"/>
          <w:lang w:eastAsia="en-US"/>
        </w:rPr>
        <w:t>ILVA</w:t>
      </w:r>
      <w:r w:rsidRPr="001D0E50">
        <w:rPr>
          <w:rFonts w:ascii="Tahoma" w:eastAsia="Calibri" w:hAnsi="Tahoma" w:cs="Tahoma"/>
          <w:b/>
          <w:sz w:val="36"/>
          <w:lang w:eastAsia="en-US"/>
        </w:rPr>
        <w:t>:</w:t>
      </w:r>
      <w:r w:rsidR="0015730A" w:rsidRPr="001D0E50">
        <w:rPr>
          <w:rFonts w:ascii="Tahoma" w:eastAsia="Calibri" w:hAnsi="Tahoma" w:cs="Tahoma"/>
          <w:b/>
          <w:sz w:val="36"/>
          <w:lang w:eastAsia="en-US"/>
        </w:rPr>
        <w:t xml:space="preserve"> </w:t>
      </w:r>
      <w:r w:rsidRPr="001D0E50">
        <w:rPr>
          <w:rFonts w:ascii="Tahoma" w:eastAsia="Calibri" w:hAnsi="Tahoma" w:cs="Tahoma"/>
          <w:b/>
          <w:sz w:val="36"/>
          <w:lang w:eastAsia="en-US"/>
        </w:rPr>
        <w:t>CONFERMATO IL MANAGEMENT PER IL RILANCIO DEL GRUPPO</w:t>
      </w:r>
      <w:r w:rsidR="000C775D" w:rsidRPr="001D0E50">
        <w:rPr>
          <w:rFonts w:ascii="Tahoma" w:eastAsia="Calibri" w:hAnsi="Tahoma" w:cs="Tahoma"/>
          <w:b/>
          <w:sz w:val="36"/>
          <w:lang w:eastAsia="en-US"/>
        </w:rPr>
        <w:t xml:space="preserve"> </w:t>
      </w:r>
    </w:p>
    <w:p w:rsidR="00FA2078" w:rsidRPr="001D0E50" w:rsidRDefault="00FA2078" w:rsidP="006E04FD">
      <w:pPr>
        <w:jc w:val="center"/>
        <w:rPr>
          <w:rFonts w:ascii="Tahoma" w:eastAsia="Calibri" w:hAnsi="Tahoma" w:cs="Tahoma"/>
          <w:b/>
          <w:lang w:eastAsia="en-US"/>
        </w:rPr>
      </w:pPr>
    </w:p>
    <w:p w:rsidR="0015730A" w:rsidRPr="001D0E50" w:rsidRDefault="0015730A" w:rsidP="006E04FD">
      <w:pPr>
        <w:jc w:val="center"/>
        <w:rPr>
          <w:rFonts w:ascii="Tahoma" w:eastAsia="Calibri" w:hAnsi="Tahoma" w:cs="Tahoma"/>
          <w:b/>
          <w:lang w:eastAsia="en-US"/>
        </w:rPr>
      </w:pPr>
    </w:p>
    <w:p w:rsidR="009D453D" w:rsidRPr="001D0E50" w:rsidRDefault="00B90DC7" w:rsidP="00526C40">
      <w:pPr>
        <w:jc w:val="both"/>
        <w:rPr>
          <w:rFonts w:ascii="Tahoma" w:hAnsi="Tahoma" w:cs="Tahoma"/>
          <w:lang w:eastAsia="en-US"/>
        </w:rPr>
      </w:pPr>
      <w:r w:rsidRPr="001D0E50">
        <w:rPr>
          <w:rFonts w:ascii="Tahoma" w:eastAsia="Calibri" w:hAnsi="Tahoma" w:cs="Tahoma"/>
          <w:i/>
          <w:lang w:eastAsia="en-US"/>
        </w:rPr>
        <w:t>Roma</w:t>
      </w:r>
      <w:r w:rsidR="00656A5A" w:rsidRPr="001D0E50">
        <w:rPr>
          <w:rFonts w:ascii="Tahoma" w:eastAsia="Calibri" w:hAnsi="Tahoma" w:cs="Tahoma"/>
          <w:i/>
          <w:lang w:eastAsia="en-US"/>
        </w:rPr>
        <w:t xml:space="preserve">, </w:t>
      </w:r>
      <w:r w:rsidR="00E8043E">
        <w:rPr>
          <w:rFonts w:ascii="Tahoma" w:eastAsia="Calibri" w:hAnsi="Tahoma" w:cs="Tahoma"/>
          <w:i/>
          <w:lang w:eastAsia="en-US"/>
        </w:rPr>
        <w:t>29</w:t>
      </w:r>
      <w:r w:rsidR="009D453D" w:rsidRPr="001D0E50">
        <w:rPr>
          <w:rFonts w:ascii="Tahoma" w:eastAsia="Calibri" w:hAnsi="Tahoma" w:cs="Tahoma"/>
          <w:i/>
          <w:lang w:eastAsia="en-US"/>
        </w:rPr>
        <w:t xml:space="preserve"> </w:t>
      </w:r>
      <w:r w:rsidR="000C775D" w:rsidRPr="001D0E50">
        <w:rPr>
          <w:rFonts w:ascii="Tahoma" w:eastAsia="Calibri" w:hAnsi="Tahoma" w:cs="Tahoma"/>
          <w:i/>
          <w:lang w:eastAsia="en-US"/>
        </w:rPr>
        <w:t xml:space="preserve">ottobre </w:t>
      </w:r>
      <w:r w:rsidR="00656A5A" w:rsidRPr="001D0E50">
        <w:rPr>
          <w:rFonts w:ascii="Tahoma" w:eastAsia="Calibri" w:hAnsi="Tahoma" w:cs="Tahoma"/>
          <w:i/>
          <w:lang w:eastAsia="en-US"/>
        </w:rPr>
        <w:t>201</w:t>
      </w:r>
      <w:r w:rsidR="00D20148" w:rsidRPr="001D0E50">
        <w:rPr>
          <w:rFonts w:ascii="Tahoma" w:eastAsia="Calibri" w:hAnsi="Tahoma" w:cs="Tahoma"/>
          <w:i/>
          <w:lang w:eastAsia="en-US"/>
        </w:rPr>
        <w:t>8</w:t>
      </w:r>
      <w:r w:rsidR="006D298F" w:rsidRPr="001D0E50">
        <w:rPr>
          <w:rFonts w:ascii="Tahoma" w:eastAsia="Calibri" w:hAnsi="Tahoma" w:cs="Tahoma"/>
          <w:lang w:eastAsia="en-US"/>
        </w:rPr>
        <w:t xml:space="preserve"> – </w:t>
      </w:r>
      <w:r w:rsidR="00B5100A" w:rsidRPr="001D0E50">
        <w:rPr>
          <w:rFonts w:ascii="Tahoma" w:hAnsi="Tahoma" w:cs="Tahoma"/>
          <w:sz w:val="22"/>
          <w:szCs w:val="22"/>
          <w:lang w:eastAsia="en-US"/>
        </w:rPr>
        <w:t>«</w:t>
      </w:r>
      <w:r w:rsidR="00E8043E">
        <w:rPr>
          <w:rFonts w:ascii="Tahoma" w:eastAsia="Calibri" w:hAnsi="Tahoma" w:cs="Tahoma"/>
          <w:lang w:eastAsia="en-US"/>
        </w:rPr>
        <w:t>Dal 1° novembre</w:t>
      </w:r>
      <w:r w:rsidR="00B5100A" w:rsidRPr="001D0E50">
        <w:rPr>
          <w:rFonts w:ascii="Tahoma" w:eastAsia="Calibri" w:hAnsi="Tahoma" w:cs="Tahoma"/>
          <w:lang w:eastAsia="en-US"/>
        </w:rPr>
        <w:t xml:space="preserve"> riparte una nuova </w:t>
      </w:r>
      <w:r w:rsidR="003C1346" w:rsidRPr="001D0E50">
        <w:rPr>
          <w:rFonts w:ascii="Tahoma" w:eastAsia="Calibri" w:hAnsi="Tahoma" w:cs="Tahoma"/>
          <w:lang w:eastAsia="en-US"/>
        </w:rPr>
        <w:t>Ilva</w:t>
      </w:r>
      <w:r w:rsidR="00B5100A" w:rsidRPr="001D0E50">
        <w:rPr>
          <w:rFonts w:ascii="Tahoma" w:eastAsia="Calibri" w:hAnsi="Tahoma" w:cs="Tahoma"/>
          <w:lang w:eastAsia="en-US"/>
        </w:rPr>
        <w:t xml:space="preserve"> che fonderà il proprio rilancio sulla conferma di 40 dirigenti </w:t>
      </w:r>
      <w:r w:rsidR="0039338B" w:rsidRPr="001D0E50">
        <w:rPr>
          <w:rFonts w:ascii="Tahoma" w:eastAsia="Calibri" w:hAnsi="Tahoma" w:cs="Tahoma"/>
          <w:lang w:eastAsia="en-US"/>
        </w:rPr>
        <w:t xml:space="preserve">già </w:t>
      </w:r>
      <w:r w:rsidR="00B5100A" w:rsidRPr="001D0E50">
        <w:rPr>
          <w:rFonts w:ascii="Tahoma" w:eastAsia="Calibri" w:hAnsi="Tahoma" w:cs="Tahoma"/>
          <w:lang w:eastAsia="en-US"/>
        </w:rPr>
        <w:t>in carico alla Società in Amministrazione Straordinaria, oltre la metà dei quali costituiscono il blocco dirigente dello stabilimento di Taranto</w:t>
      </w:r>
      <w:r w:rsidR="00B5100A" w:rsidRPr="001D0E50">
        <w:rPr>
          <w:rFonts w:ascii="Tahoma" w:hAnsi="Tahoma" w:cs="Tahoma"/>
          <w:sz w:val="22"/>
          <w:szCs w:val="22"/>
          <w:lang w:eastAsia="en-US"/>
        </w:rPr>
        <w:t xml:space="preserve">» </w:t>
      </w:r>
      <w:r w:rsidR="009D453D" w:rsidRPr="001D0E50">
        <w:rPr>
          <w:rFonts w:ascii="Tahoma" w:hAnsi="Tahoma" w:cs="Tahoma"/>
          <w:lang w:eastAsia="en-US"/>
        </w:rPr>
        <w:t>annuncia</w:t>
      </w:r>
      <w:r w:rsidR="00B5100A" w:rsidRPr="001D0E50">
        <w:rPr>
          <w:rFonts w:ascii="Tahoma" w:hAnsi="Tahoma" w:cs="Tahoma"/>
          <w:lang w:eastAsia="en-US"/>
        </w:rPr>
        <w:t xml:space="preserve"> il</w:t>
      </w:r>
      <w:r w:rsidR="00B5100A" w:rsidRPr="001D0E50">
        <w:rPr>
          <w:rFonts w:ascii="Tahoma" w:hAnsi="Tahoma" w:cs="Tahoma"/>
          <w:b/>
          <w:lang w:eastAsia="en-US"/>
        </w:rPr>
        <w:t xml:space="preserve"> presidente Federmanager, Stefano Cuzzilla</w:t>
      </w:r>
      <w:r w:rsidR="00B5100A" w:rsidRPr="001D0E50">
        <w:rPr>
          <w:rFonts w:ascii="Tahoma" w:hAnsi="Tahoma" w:cs="Tahoma"/>
          <w:lang w:eastAsia="en-US"/>
        </w:rPr>
        <w:t xml:space="preserve">, </w:t>
      </w:r>
      <w:r w:rsidR="009D453D" w:rsidRPr="001D0E50">
        <w:rPr>
          <w:rFonts w:ascii="Tahoma" w:hAnsi="Tahoma" w:cs="Tahoma"/>
          <w:lang w:eastAsia="en-US"/>
        </w:rPr>
        <w:t>alla vigilia del nuovo corso d</w:t>
      </w:r>
      <w:r w:rsidR="001D0E50">
        <w:rPr>
          <w:rFonts w:ascii="Tahoma" w:hAnsi="Tahoma" w:cs="Tahoma"/>
          <w:lang w:eastAsia="en-US"/>
        </w:rPr>
        <w:t>el Gruppo.</w:t>
      </w:r>
      <w:r w:rsidR="009D453D" w:rsidRPr="001D0E50">
        <w:rPr>
          <w:rFonts w:ascii="Tahoma" w:hAnsi="Tahoma" w:cs="Tahoma"/>
          <w:lang w:eastAsia="en-US"/>
        </w:rPr>
        <w:t xml:space="preserve"> </w:t>
      </w:r>
    </w:p>
    <w:p w:rsidR="009D453D" w:rsidRPr="001D0E50" w:rsidRDefault="009D453D" w:rsidP="00526C40">
      <w:pPr>
        <w:jc w:val="both"/>
        <w:rPr>
          <w:rFonts w:ascii="Tahoma" w:hAnsi="Tahoma" w:cs="Tahoma"/>
          <w:lang w:eastAsia="en-US"/>
        </w:rPr>
      </w:pPr>
    </w:p>
    <w:p w:rsidR="009C164E" w:rsidRPr="001D0E50" w:rsidRDefault="009D453D" w:rsidP="00526C40">
      <w:pPr>
        <w:jc w:val="both"/>
        <w:rPr>
          <w:rFonts w:ascii="Tahoma" w:eastAsia="Calibri" w:hAnsi="Tahoma" w:cs="Tahoma"/>
          <w:lang w:eastAsia="en-US"/>
        </w:rPr>
      </w:pPr>
      <w:r w:rsidRPr="001D0E50">
        <w:rPr>
          <w:rFonts w:ascii="Tahoma" w:hAnsi="Tahoma" w:cs="Tahoma"/>
          <w:lang w:eastAsia="en-US"/>
        </w:rPr>
        <w:t>La conferma del management di Ilva</w:t>
      </w:r>
      <w:r w:rsidR="00EF2A3A">
        <w:rPr>
          <w:rFonts w:ascii="Tahoma" w:hAnsi="Tahoma" w:cs="Tahoma"/>
          <w:lang w:eastAsia="en-US"/>
        </w:rPr>
        <w:t xml:space="preserve">, che affiancherà le nuove figure di vertice </w:t>
      </w:r>
      <w:r w:rsidR="00E8043E">
        <w:rPr>
          <w:rFonts w:ascii="Tahoma" w:hAnsi="Tahoma" w:cs="Tahoma"/>
          <w:lang w:eastAsia="en-US"/>
        </w:rPr>
        <w:t>volute</w:t>
      </w:r>
      <w:r w:rsidR="00EF2A3A">
        <w:rPr>
          <w:rFonts w:ascii="Tahoma" w:hAnsi="Tahoma" w:cs="Tahoma"/>
          <w:lang w:eastAsia="en-US"/>
        </w:rPr>
        <w:t xml:space="preserve"> da</w:t>
      </w:r>
      <w:r w:rsidRPr="001D0E50">
        <w:rPr>
          <w:rFonts w:ascii="Tahoma" w:hAnsi="Tahoma" w:cs="Tahoma"/>
          <w:lang w:eastAsia="en-US"/>
        </w:rPr>
        <w:t xml:space="preserve"> </w:t>
      </w:r>
      <w:proofErr w:type="spellStart"/>
      <w:r w:rsidR="00EF2A3A" w:rsidRPr="001D0E50">
        <w:rPr>
          <w:rFonts w:ascii="Tahoma" w:hAnsi="Tahoma" w:cs="Tahoma"/>
        </w:rPr>
        <w:t>ArcelorMittal</w:t>
      </w:r>
      <w:proofErr w:type="spellEnd"/>
      <w:r w:rsidR="00E8043E">
        <w:rPr>
          <w:rFonts w:ascii="Tahoma" w:hAnsi="Tahoma" w:cs="Tahoma"/>
        </w:rPr>
        <w:t xml:space="preserve"> - alcune delle quali selezionate comunque tra i dirigenti già in forza nel Gruppo </w:t>
      </w:r>
      <w:r w:rsidR="0081112B">
        <w:rPr>
          <w:rFonts w:ascii="Tahoma" w:hAnsi="Tahoma" w:cs="Tahoma"/>
        </w:rPr>
        <w:t>siderurgico italiano</w:t>
      </w:r>
      <w:r w:rsidR="00E8043E">
        <w:rPr>
          <w:rFonts w:ascii="Tahoma" w:hAnsi="Tahoma" w:cs="Tahoma"/>
        </w:rPr>
        <w:t xml:space="preserve"> -</w:t>
      </w:r>
      <w:r w:rsidR="00EF2A3A" w:rsidRPr="001D0E50">
        <w:rPr>
          <w:rFonts w:ascii="Tahoma" w:hAnsi="Tahoma" w:cs="Tahoma"/>
          <w:lang w:eastAsia="en-US"/>
        </w:rPr>
        <w:t xml:space="preserve"> </w:t>
      </w:r>
      <w:r w:rsidRPr="001D0E50">
        <w:rPr>
          <w:rFonts w:ascii="Tahoma" w:hAnsi="Tahoma" w:cs="Tahoma"/>
          <w:lang w:eastAsia="en-US"/>
        </w:rPr>
        <w:t>arriva a seguito de</w:t>
      </w:r>
      <w:r w:rsidR="00B5100A" w:rsidRPr="001D0E50">
        <w:rPr>
          <w:rFonts w:ascii="Tahoma" w:hAnsi="Tahoma" w:cs="Tahoma"/>
          <w:lang w:eastAsia="en-US"/>
        </w:rPr>
        <w:t xml:space="preserve">ll’accordo </w:t>
      </w:r>
      <w:r w:rsidR="00EF2A3A">
        <w:rPr>
          <w:rFonts w:ascii="Tahoma" w:hAnsi="Tahoma" w:cs="Tahoma"/>
          <w:lang w:eastAsia="en-US"/>
        </w:rPr>
        <w:t xml:space="preserve">con Federmanager </w:t>
      </w:r>
      <w:r w:rsidR="00B617F7" w:rsidRPr="001D0E50">
        <w:rPr>
          <w:rFonts w:ascii="Tahoma" w:hAnsi="Tahoma" w:cs="Tahoma"/>
          <w:lang w:eastAsia="en-US"/>
        </w:rPr>
        <w:t xml:space="preserve">per </w:t>
      </w:r>
      <w:r w:rsidR="00787A17" w:rsidRPr="001D0E50">
        <w:rPr>
          <w:rFonts w:ascii="Tahoma" w:hAnsi="Tahoma" w:cs="Tahoma"/>
          <w:lang w:eastAsia="en-US"/>
        </w:rPr>
        <w:t>l’assunzione de</w:t>
      </w:r>
      <w:r w:rsidR="002E55BB" w:rsidRPr="001D0E50">
        <w:rPr>
          <w:rFonts w:ascii="Tahoma" w:hAnsi="Tahoma" w:cs="Tahoma"/>
        </w:rPr>
        <w:t>i manager</w:t>
      </w:r>
      <w:r w:rsidR="00664A49" w:rsidRPr="001D0E50">
        <w:rPr>
          <w:rFonts w:ascii="Tahoma" w:hAnsi="Tahoma" w:cs="Tahoma"/>
        </w:rPr>
        <w:t xml:space="preserve"> </w:t>
      </w:r>
      <w:r w:rsidRPr="001D0E50">
        <w:rPr>
          <w:rFonts w:ascii="Tahoma" w:hAnsi="Tahoma" w:cs="Tahoma"/>
        </w:rPr>
        <w:t xml:space="preserve">nella nuova Società </w:t>
      </w:r>
      <w:r w:rsidRPr="001D0E50">
        <w:rPr>
          <w:rFonts w:ascii="Tahoma" w:eastAsia="Calibri" w:hAnsi="Tahoma" w:cs="Tahoma"/>
          <w:lang w:eastAsia="en-US"/>
        </w:rPr>
        <w:t>a decorrere dal 1</w:t>
      </w:r>
      <w:r w:rsidR="001C3379">
        <w:rPr>
          <w:rFonts w:ascii="Tahoma" w:eastAsia="Calibri" w:hAnsi="Tahoma" w:cs="Tahoma"/>
          <w:lang w:eastAsia="en-US"/>
        </w:rPr>
        <w:t xml:space="preserve">° </w:t>
      </w:r>
      <w:r w:rsidRPr="001D0E50">
        <w:rPr>
          <w:rFonts w:ascii="Tahoma" w:eastAsia="Calibri" w:hAnsi="Tahoma" w:cs="Tahoma"/>
          <w:lang w:eastAsia="en-US"/>
        </w:rPr>
        <w:t xml:space="preserve">novembre </w:t>
      </w:r>
      <w:r w:rsidR="001C3379">
        <w:rPr>
          <w:rFonts w:ascii="Tahoma" w:eastAsia="Calibri" w:hAnsi="Tahoma" w:cs="Tahoma"/>
          <w:lang w:eastAsia="en-US"/>
        </w:rPr>
        <w:t>p.v.</w:t>
      </w:r>
      <w:r w:rsidRPr="001D0E50">
        <w:rPr>
          <w:rFonts w:ascii="Tahoma" w:eastAsia="Calibri" w:hAnsi="Tahoma" w:cs="Tahoma"/>
          <w:lang w:eastAsia="en-US"/>
        </w:rPr>
        <w:t>,</w:t>
      </w:r>
      <w:r w:rsidRPr="001D0E50">
        <w:rPr>
          <w:rFonts w:ascii="Tahoma" w:hAnsi="Tahoma" w:cs="Tahoma"/>
        </w:rPr>
        <w:t xml:space="preserve"> previa</w:t>
      </w:r>
      <w:r w:rsidR="002E55BB" w:rsidRPr="001D0E50">
        <w:rPr>
          <w:rFonts w:ascii="Tahoma" w:hAnsi="Tahoma" w:cs="Tahoma"/>
        </w:rPr>
        <w:t xml:space="preserve"> risoluzione del contratto di lavoro</w:t>
      </w:r>
      <w:r w:rsidRPr="001D0E50">
        <w:rPr>
          <w:rFonts w:ascii="Tahoma" w:hAnsi="Tahoma" w:cs="Tahoma"/>
        </w:rPr>
        <w:t xml:space="preserve"> precedentemente in essere</w:t>
      </w:r>
      <w:r w:rsidR="002E55BB" w:rsidRPr="001D0E50">
        <w:rPr>
          <w:rFonts w:ascii="Tahoma" w:hAnsi="Tahoma" w:cs="Tahoma"/>
        </w:rPr>
        <w:t xml:space="preserve"> con Ilva S.p.A. in A</w:t>
      </w:r>
      <w:r w:rsidR="001C3379">
        <w:rPr>
          <w:rFonts w:ascii="Tahoma" w:hAnsi="Tahoma" w:cs="Tahoma"/>
        </w:rPr>
        <w:t>mministrazione Straordinaria.</w:t>
      </w:r>
    </w:p>
    <w:p w:rsidR="00664A49" w:rsidRPr="001D0E50" w:rsidRDefault="009D453D" w:rsidP="009D453D">
      <w:pPr>
        <w:tabs>
          <w:tab w:val="left" w:pos="2250"/>
        </w:tabs>
        <w:jc w:val="both"/>
        <w:rPr>
          <w:rFonts w:ascii="Tahoma" w:eastAsia="Calibri" w:hAnsi="Tahoma" w:cs="Tahoma"/>
          <w:lang w:eastAsia="en-US"/>
        </w:rPr>
      </w:pPr>
      <w:r w:rsidRPr="001D0E50">
        <w:rPr>
          <w:rFonts w:ascii="Tahoma" w:eastAsia="Calibri" w:hAnsi="Tahoma" w:cs="Tahoma"/>
          <w:lang w:eastAsia="en-US"/>
        </w:rPr>
        <w:tab/>
      </w:r>
      <w:bookmarkStart w:id="0" w:name="_GoBack"/>
      <w:bookmarkEnd w:id="0"/>
    </w:p>
    <w:p w:rsidR="002426EA" w:rsidRPr="001D0E50" w:rsidRDefault="002426EA" w:rsidP="00526C40">
      <w:pPr>
        <w:tabs>
          <w:tab w:val="left" w:pos="2950"/>
        </w:tabs>
        <w:jc w:val="both"/>
        <w:rPr>
          <w:rFonts w:ascii="Tahoma" w:eastAsia="Calibri" w:hAnsi="Tahoma" w:cs="Tahoma"/>
          <w:lang w:eastAsia="en-US"/>
        </w:rPr>
      </w:pPr>
      <w:r w:rsidRPr="001D0E50">
        <w:rPr>
          <w:rFonts w:ascii="Tahoma" w:eastAsia="Calibri" w:hAnsi="Tahoma" w:cs="Tahoma"/>
          <w:lang w:eastAsia="en-US"/>
        </w:rPr>
        <w:t>Per il presidente di Federmanager «</w:t>
      </w:r>
      <w:r w:rsidR="009D453D" w:rsidRPr="001C3379">
        <w:rPr>
          <w:rFonts w:ascii="Tahoma" w:eastAsia="Calibri" w:hAnsi="Tahoma" w:cs="Tahoma"/>
          <w:b/>
          <w:lang w:eastAsia="en-US"/>
        </w:rPr>
        <w:t>l’accordo siglato ha il merito di consolidare</w:t>
      </w:r>
      <w:r w:rsidRPr="001C3379">
        <w:rPr>
          <w:rFonts w:ascii="Tahoma" w:eastAsia="Calibri" w:hAnsi="Tahoma" w:cs="Tahoma"/>
          <w:b/>
          <w:lang w:eastAsia="en-US"/>
        </w:rPr>
        <w:t xml:space="preserve"> l’importante patrimonio di professionalità di cui Ilva dispone</w:t>
      </w:r>
      <w:r w:rsidRPr="001D0E50">
        <w:rPr>
          <w:rFonts w:ascii="Tahoma" w:eastAsia="Calibri" w:hAnsi="Tahoma" w:cs="Tahoma"/>
          <w:lang w:eastAsia="en-US"/>
        </w:rPr>
        <w:t>, che è cruciale</w:t>
      </w:r>
      <w:r w:rsidR="0039338B" w:rsidRPr="001D0E50">
        <w:rPr>
          <w:rFonts w:ascii="Tahoma" w:eastAsia="Calibri" w:hAnsi="Tahoma" w:cs="Tahoma"/>
          <w:lang w:eastAsia="en-US"/>
        </w:rPr>
        <w:t xml:space="preserve"> per lo sviluppo del territorio -</w:t>
      </w:r>
      <w:r w:rsidRPr="001D0E50">
        <w:rPr>
          <w:rFonts w:ascii="Tahoma" w:eastAsia="Calibri" w:hAnsi="Tahoma" w:cs="Tahoma"/>
          <w:lang w:eastAsia="en-US"/>
        </w:rPr>
        <w:t xml:space="preserve"> specie nella </w:t>
      </w:r>
      <w:r w:rsidR="0039338B" w:rsidRPr="001D0E50">
        <w:rPr>
          <w:rFonts w:ascii="Tahoma" w:eastAsia="Calibri" w:hAnsi="Tahoma" w:cs="Tahoma"/>
          <w:lang w:eastAsia="en-US"/>
        </w:rPr>
        <w:t>difficile realtà del Sud Italia -</w:t>
      </w:r>
      <w:r w:rsidRPr="001D0E50">
        <w:rPr>
          <w:rFonts w:ascii="Tahoma" w:eastAsia="Calibri" w:hAnsi="Tahoma" w:cs="Tahoma"/>
          <w:lang w:eastAsia="en-US"/>
        </w:rPr>
        <w:t xml:space="preserve"> e per il progetto di rilancio industriale che Ilva deve portare avanti garantendo contemporaneamente le tutele occupazionali, quelle contrattuali e quelle ambientali».</w:t>
      </w:r>
    </w:p>
    <w:p w:rsidR="00526C40" w:rsidRPr="001D0E50" w:rsidRDefault="00526C40" w:rsidP="00526C40">
      <w:pPr>
        <w:tabs>
          <w:tab w:val="left" w:pos="2950"/>
        </w:tabs>
        <w:jc w:val="both"/>
        <w:rPr>
          <w:rFonts w:ascii="Tahoma" w:eastAsia="Calibri" w:hAnsi="Tahoma" w:cs="Tahoma"/>
          <w:lang w:eastAsia="en-US"/>
        </w:rPr>
      </w:pPr>
    </w:p>
    <w:p w:rsidR="002426EA" w:rsidRPr="001D0E50" w:rsidRDefault="002426EA" w:rsidP="00526C40">
      <w:pPr>
        <w:tabs>
          <w:tab w:val="left" w:pos="2950"/>
        </w:tabs>
        <w:jc w:val="both"/>
        <w:rPr>
          <w:rFonts w:ascii="Tahoma" w:eastAsia="Calibri" w:hAnsi="Tahoma" w:cs="Tahoma"/>
          <w:lang w:eastAsia="en-US"/>
        </w:rPr>
      </w:pPr>
      <w:r w:rsidRPr="001D0E50">
        <w:rPr>
          <w:rFonts w:ascii="Tahoma" w:eastAsia="Calibri" w:hAnsi="Tahoma" w:cs="Tahoma"/>
          <w:lang w:eastAsia="en-US"/>
        </w:rPr>
        <w:t>«Per questo siamo soddisfatti dell’accordo raggiunto</w:t>
      </w:r>
      <w:r w:rsidR="009D453D" w:rsidRPr="001D0E50">
        <w:rPr>
          <w:rFonts w:ascii="Tahoma" w:eastAsia="Calibri" w:hAnsi="Tahoma" w:cs="Tahoma"/>
          <w:lang w:eastAsia="en-US"/>
        </w:rPr>
        <w:t xml:space="preserve">: siamo riusciti a preservare i livelli retributivi e l’anzianità di servizio maturata </w:t>
      </w:r>
      <w:r w:rsidRPr="001D0E50">
        <w:rPr>
          <w:rFonts w:ascii="Tahoma" w:eastAsia="Calibri" w:hAnsi="Tahoma" w:cs="Tahoma"/>
          <w:lang w:eastAsia="en-US"/>
        </w:rPr>
        <w:t>per i manager che proseguiranno il lo</w:t>
      </w:r>
      <w:r w:rsidR="009D453D" w:rsidRPr="001D0E50">
        <w:rPr>
          <w:rFonts w:ascii="Tahoma" w:eastAsia="Calibri" w:hAnsi="Tahoma" w:cs="Tahoma"/>
          <w:lang w:eastAsia="en-US"/>
        </w:rPr>
        <w:t>ro lavoro con la nuova Società. P</w:t>
      </w:r>
      <w:r w:rsidRPr="001D0E50">
        <w:rPr>
          <w:rFonts w:ascii="Tahoma" w:eastAsia="Calibri" w:hAnsi="Tahoma" w:cs="Tahoma"/>
          <w:lang w:eastAsia="en-US"/>
        </w:rPr>
        <w:t>er i Colleghi che</w:t>
      </w:r>
      <w:r w:rsidR="009D453D" w:rsidRPr="001D0E50">
        <w:rPr>
          <w:rFonts w:ascii="Tahoma" w:eastAsia="Calibri" w:hAnsi="Tahoma" w:cs="Tahoma"/>
          <w:lang w:eastAsia="en-US"/>
        </w:rPr>
        <w:t>, invece,</w:t>
      </w:r>
      <w:r w:rsidRPr="001D0E50">
        <w:rPr>
          <w:rFonts w:ascii="Tahoma" w:eastAsia="Calibri" w:hAnsi="Tahoma" w:cs="Tahoma"/>
          <w:lang w:eastAsia="en-US"/>
        </w:rPr>
        <w:t xml:space="preserve"> hanno dato la loro disponibilità a risolvere il rapporto di lavoro</w:t>
      </w:r>
      <w:r w:rsidR="00082EA4" w:rsidRPr="001D0E50">
        <w:rPr>
          <w:rFonts w:ascii="Tahoma" w:eastAsia="Calibri" w:hAnsi="Tahoma" w:cs="Tahoma"/>
          <w:lang w:eastAsia="en-US"/>
        </w:rPr>
        <w:t>,</w:t>
      </w:r>
      <w:r w:rsidRPr="001D0E50">
        <w:rPr>
          <w:rFonts w:ascii="Tahoma" w:eastAsia="Calibri" w:hAnsi="Tahoma" w:cs="Tahoma"/>
          <w:lang w:eastAsia="en-US"/>
        </w:rPr>
        <w:t xml:space="preserve"> </w:t>
      </w:r>
      <w:r w:rsidR="0039338B" w:rsidRPr="001D0E50">
        <w:rPr>
          <w:rFonts w:ascii="Tahoma" w:eastAsia="Calibri" w:hAnsi="Tahoma" w:cs="Tahoma"/>
          <w:lang w:eastAsia="en-US"/>
        </w:rPr>
        <w:t xml:space="preserve">abbiamo concordato </w:t>
      </w:r>
      <w:r w:rsidR="009D453D" w:rsidRPr="001D0E50">
        <w:rPr>
          <w:rFonts w:ascii="Tahoma" w:eastAsia="Calibri" w:hAnsi="Tahoma" w:cs="Tahoma"/>
          <w:lang w:eastAsia="en-US"/>
        </w:rPr>
        <w:t>un’uscita dignitosa che riconosce l’impegno profuso finora</w:t>
      </w:r>
      <w:r w:rsidRPr="001D0E50">
        <w:rPr>
          <w:rFonts w:ascii="Tahoma" w:eastAsia="Calibri" w:hAnsi="Tahoma" w:cs="Tahoma"/>
          <w:lang w:eastAsia="en-US"/>
        </w:rPr>
        <w:t>» prosegue Cuzz</w:t>
      </w:r>
      <w:r w:rsidR="00F628AD" w:rsidRPr="001D0E50">
        <w:rPr>
          <w:rFonts w:ascii="Tahoma" w:eastAsia="Calibri" w:hAnsi="Tahoma" w:cs="Tahoma"/>
          <w:lang w:eastAsia="en-US"/>
        </w:rPr>
        <w:t xml:space="preserve">illa, sottolineando </w:t>
      </w:r>
      <w:r w:rsidR="007470E8" w:rsidRPr="001D0E50">
        <w:rPr>
          <w:rFonts w:ascii="Tahoma" w:eastAsia="Calibri" w:hAnsi="Tahoma" w:cs="Tahoma"/>
          <w:lang w:eastAsia="en-US"/>
        </w:rPr>
        <w:t xml:space="preserve">che </w:t>
      </w:r>
      <w:r w:rsidR="00A7362E" w:rsidRPr="001D0E50">
        <w:rPr>
          <w:rFonts w:ascii="Tahoma" w:eastAsia="Calibri" w:hAnsi="Tahoma" w:cs="Tahoma"/>
          <w:lang w:eastAsia="en-US"/>
        </w:rPr>
        <w:t>«</w:t>
      </w:r>
      <w:r w:rsidR="007470E8" w:rsidRPr="001C3379">
        <w:rPr>
          <w:rFonts w:ascii="Tahoma" w:eastAsia="Calibri" w:hAnsi="Tahoma" w:cs="Tahoma"/>
          <w:b/>
          <w:lang w:eastAsia="en-US"/>
        </w:rPr>
        <w:t xml:space="preserve">i manager che </w:t>
      </w:r>
      <w:r w:rsidR="000249A1" w:rsidRPr="001C3379">
        <w:rPr>
          <w:rFonts w:ascii="Tahoma" w:eastAsia="Calibri" w:hAnsi="Tahoma" w:cs="Tahoma"/>
          <w:b/>
          <w:lang w:eastAsia="en-US"/>
        </w:rPr>
        <w:t xml:space="preserve">guideranno la nuova Ilva </w:t>
      </w:r>
      <w:r w:rsidR="007470E8" w:rsidRPr="001C3379">
        <w:rPr>
          <w:rFonts w:ascii="Tahoma" w:eastAsia="Calibri" w:hAnsi="Tahoma" w:cs="Tahoma"/>
          <w:b/>
          <w:lang w:eastAsia="en-US"/>
        </w:rPr>
        <w:t>sono in maggioranza gio</w:t>
      </w:r>
      <w:r w:rsidR="003B7B02" w:rsidRPr="001C3379">
        <w:rPr>
          <w:rFonts w:ascii="Tahoma" w:eastAsia="Calibri" w:hAnsi="Tahoma" w:cs="Tahoma"/>
          <w:b/>
          <w:lang w:eastAsia="en-US"/>
        </w:rPr>
        <w:t>vani</w:t>
      </w:r>
      <w:r w:rsidR="00082EA4" w:rsidRPr="001C3379">
        <w:rPr>
          <w:rFonts w:ascii="Tahoma" w:eastAsia="Calibri" w:hAnsi="Tahoma" w:cs="Tahoma"/>
          <w:b/>
          <w:lang w:eastAsia="en-US"/>
        </w:rPr>
        <w:t xml:space="preserve"> ad elevata professionalità che</w:t>
      </w:r>
      <w:r w:rsidR="003A01CC" w:rsidRPr="001C3379">
        <w:rPr>
          <w:rFonts w:ascii="Tahoma" w:eastAsia="Calibri" w:hAnsi="Tahoma" w:cs="Tahoma"/>
          <w:b/>
          <w:lang w:eastAsia="en-US"/>
        </w:rPr>
        <w:t xml:space="preserve"> </w:t>
      </w:r>
      <w:r w:rsidR="00082EA4" w:rsidRPr="001C3379">
        <w:rPr>
          <w:rFonts w:ascii="Tahoma" w:eastAsia="Calibri" w:hAnsi="Tahoma" w:cs="Tahoma"/>
          <w:b/>
          <w:lang w:eastAsia="en-US"/>
        </w:rPr>
        <w:t>in questi anni</w:t>
      </w:r>
      <w:r w:rsidR="003B7B02" w:rsidRPr="001C3379">
        <w:rPr>
          <w:rFonts w:ascii="Tahoma" w:eastAsia="Calibri" w:hAnsi="Tahoma" w:cs="Tahoma"/>
          <w:b/>
          <w:lang w:eastAsia="en-US"/>
        </w:rPr>
        <w:t xml:space="preserve"> </w:t>
      </w:r>
      <w:r w:rsidR="003A01CC" w:rsidRPr="001C3379">
        <w:rPr>
          <w:rFonts w:ascii="Tahoma" w:eastAsia="Calibri" w:hAnsi="Tahoma" w:cs="Tahoma"/>
          <w:b/>
          <w:lang w:eastAsia="en-US"/>
        </w:rPr>
        <w:t xml:space="preserve">hanno maturato un importantissimo </w:t>
      </w:r>
      <w:r w:rsidR="00526C40" w:rsidRPr="001C3379">
        <w:rPr>
          <w:rFonts w:ascii="Tahoma" w:eastAsia="Calibri" w:hAnsi="Tahoma" w:cs="Tahoma"/>
          <w:b/>
          <w:lang w:eastAsia="en-US"/>
        </w:rPr>
        <w:t xml:space="preserve">carico </w:t>
      </w:r>
      <w:r w:rsidR="003A01CC" w:rsidRPr="001C3379">
        <w:rPr>
          <w:rFonts w:ascii="Tahoma" w:eastAsia="Calibri" w:hAnsi="Tahoma" w:cs="Tahoma"/>
          <w:b/>
          <w:lang w:eastAsia="en-US"/>
        </w:rPr>
        <w:t xml:space="preserve">di responsabilità </w:t>
      </w:r>
      <w:r w:rsidR="003B7B02" w:rsidRPr="001C3379">
        <w:rPr>
          <w:rFonts w:ascii="Tahoma" w:eastAsia="Calibri" w:hAnsi="Tahoma" w:cs="Tahoma"/>
          <w:b/>
          <w:lang w:eastAsia="en-US"/>
        </w:rPr>
        <w:t xml:space="preserve">e </w:t>
      </w:r>
      <w:r w:rsidR="00526C40" w:rsidRPr="001C3379">
        <w:rPr>
          <w:rFonts w:ascii="Tahoma" w:eastAsia="Calibri" w:hAnsi="Tahoma" w:cs="Tahoma"/>
          <w:b/>
          <w:lang w:eastAsia="en-US"/>
        </w:rPr>
        <w:t>competenze</w:t>
      </w:r>
      <w:r w:rsidR="007641C1" w:rsidRPr="001D0E50">
        <w:rPr>
          <w:rFonts w:ascii="Tahoma" w:eastAsia="Calibri" w:hAnsi="Tahoma" w:cs="Tahoma"/>
          <w:lang w:eastAsia="en-US"/>
        </w:rPr>
        <w:t>».</w:t>
      </w:r>
    </w:p>
    <w:p w:rsidR="00526C40" w:rsidRPr="001D0E50" w:rsidRDefault="00526C40" w:rsidP="00526C40">
      <w:pPr>
        <w:tabs>
          <w:tab w:val="left" w:pos="2950"/>
        </w:tabs>
        <w:jc w:val="both"/>
        <w:rPr>
          <w:rFonts w:ascii="Tahoma" w:eastAsia="Calibri" w:hAnsi="Tahoma" w:cs="Tahoma"/>
          <w:lang w:eastAsia="en-US"/>
        </w:rPr>
      </w:pPr>
    </w:p>
    <w:p w:rsidR="009D453D" w:rsidRPr="001D0E50" w:rsidRDefault="004C1111" w:rsidP="009D453D">
      <w:pPr>
        <w:tabs>
          <w:tab w:val="left" w:pos="2950"/>
        </w:tabs>
        <w:jc w:val="both"/>
        <w:rPr>
          <w:rFonts w:ascii="Tahoma" w:eastAsia="Calibri" w:hAnsi="Tahoma" w:cs="Tahoma"/>
          <w:lang w:eastAsia="en-US"/>
        </w:rPr>
      </w:pPr>
      <w:r w:rsidRPr="001D0E50">
        <w:rPr>
          <w:rFonts w:ascii="Tahoma" w:eastAsia="Calibri" w:hAnsi="Tahoma" w:cs="Tahoma"/>
          <w:lang w:eastAsia="en-US"/>
        </w:rPr>
        <w:t>«Con questa intesa</w:t>
      </w:r>
      <w:r w:rsidR="009D453D" w:rsidRPr="001D0E50">
        <w:rPr>
          <w:rFonts w:ascii="Tahoma" w:eastAsia="Calibri" w:hAnsi="Tahoma" w:cs="Tahoma"/>
          <w:lang w:eastAsia="en-US"/>
        </w:rPr>
        <w:t>»</w:t>
      </w:r>
      <w:r w:rsidRPr="001D0E50">
        <w:rPr>
          <w:rFonts w:ascii="Tahoma" w:eastAsia="Calibri" w:hAnsi="Tahoma" w:cs="Tahoma"/>
          <w:lang w:eastAsia="en-US"/>
        </w:rPr>
        <w:t xml:space="preserve"> </w:t>
      </w:r>
      <w:r w:rsidR="009D453D" w:rsidRPr="001D0E50">
        <w:rPr>
          <w:rFonts w:ascii="Tahoma" w:eastAsia="Calibri" w:hAnsi="Tahoma" w:cs="Tahoma"/>
          <w:lang w:eastAsia="en-US"/>
        </w:rPr>
        <w:t>conclude il presidente Cuzzilla «abbiamo</w:t>
      </w:r>
      <w:r w:rsidRPr="001D0E50">
        <w:rPr>
          <w:rFonts w:ascii="Tahoma" w:eastAsia="Calibri" w:hAnsi="Tahoma" w:cs="Tahoma"/>
          <w:lang w:eastAsia="en-US"/>
        </w:rPr>
        <w:t xml:space="preserve"> posto le condizioni migliori per la realizzazione del piano industriale e ambientale di </w:t>
      </w:r>
      <w:proofErr w:type="spellStart"/>
      <w:r w:rsidRPr="001D0E50">
        <w:rPr>
          <w:rFonts w:ascii="Tahoma" w:eastAsia="Calibri" w:hAnsi="Tahoma" w:cs="Tahoma"/>
          <w:lang w:eastAsia="en-US"/>
        </w:rPr>
        <w:t>ArcelorMittal</w:t>
      </w:r>
      <w:proofErr w:type="spellEnd"/>
      <w:r w:rsidRPr="001D0E50">
        <w:rPr>
          <w:rFonts w:ascii="Tahoma" w:eastAsia="Calibri" w:hAnsi="Tahoma" w:cs="Tahoma"/>
          <w:lang w:eastAsia="en-US"/>
        </w:rPr>
        <w:t xml:space="preserve"> ma anche per </w:t>
      </w:r>
      <w:r w:rsidR="00167EB7" w:rsidRPr="001D0E50">
        <w:rPr>
          <w:rFonts w:ascii="Tahoma" w:eastAsia="Calibri" w:hAnsi="Tahoma" w:cs="Tahoma"/>
          <w:lang w:eastAsia="en-US"/>
        </w:rPr>
        <w:t xml:space="preserve">favorire </w:t>
      </w:r>
      <w:r w:rsidRPr="001D0E50">
        <w:rPr>
          <w:rFonts w:ascii="Tahoma" w:eastAsia="Calibri" w:hAnsi="Tahoma" w:cs="Tahoma"/>
          <w:lang w:eastAsia="en-US"/>
        </w:rPr>
        <w:t xml:space="preserve">la conclusione del piano occupazionale stabilito dall’accordo sindacale sottoscritto il 6 settembre scorso al Mise, che coinvolge tutti gli altri dipendenti, </w:t>
      </w:r>
      <w:r w:rsidR="00167EB7" w:rsidRPr="001D0E50">
        <w:rPr>
          <w:rFonts w:ascii="Tahoma" w:eastAsia="Calibri" w:hAnsi="Tahoma" w:cs="Tahoma"/>
          <w:lang w:eastAsia="en-US"/>
        </w:rPr>
        <w:t xml:space="preserve">in un clima di </w:t>
      </w:r>
      <w:r w:rsidR="004F448C" w:rsidRPr="001D0E50">
        <w:rPr>
          <w:rFonts w:ascii="Tahoma" w:eastAsia="Calibri" w:hAnsi="Tahoma" w:cs="Tahoma"/>
          <w:lang w:eastAsia="en-US"/>
        </w:rPr>
        <w:t xml:space="preserve">positività </w:t>
      </w:r>
      <w:r w:rsidR="00082EA4" w:rsidRPr="001D0E50">
        <w:rPr>
          <w:rFonts w:ascii="Tahoma" w:eastAsia="Calibri" w:hAnsi="Tahoma" w:cs="Tahoma"/>
          <w:lang w:eastAsia="en-US"/>
        </w:rPr>
        <w:t>e fiducia sul futuro</w:t>
      </w:r>
      <w:r w:rsidR="00167EB7" w:rsidRPr="001D0E50">
        <w:rPr>
          <w:rFonts w:ascii="Tahoma" w:eastAsia="Calibri" w:hAnsi="Tahoma" w:cs="Tahoma"/>
          <w:lang w:eastAsia="en-US"/>
        </w:rPr>
        <w:t>».</w:t>
      </w:r>
    </w:p>
    <w:p w:rsidR="009D453D" w:rsidRPr="001D0E50" w:rsidRDefault="009D453D" w:rsidP="009D453D">
      <w:pPr>
        <w:tabs>
          <w:tab w:val="left" w:pos="2950"/>
        </w:tabs>
        <w:jc w:val="both"/>
        <w:rPr>
          <w:rFonts w:ascii="Tahoma" w:eastAsia="Calibri" w:hAnsi="Tahoma" w:cs="Tahoma"/>
          <w:lang w:eastAsia="en-US"/>
        </w:rPr>
      </w:pPr>
    </w:p>
    <w:p w:rsidR="000879E6" w:rsidRPr="000879E6" w:rsidRDefault="000879E6" w:rsidP="009D453D">
      <w:pPr>
        <w:tabs>
          <w:tab w:val="left" w:pos="2950"/>
        </w:tabs>
        <w:jc w:val="both"/>
        <w:rPr>
          <w:rFonts w:ascii="Tahoma" w:hAnsi="Tahoma" w:cs="Tahoma"/>
          <w:lang w:eastAsia="en-US"/>
        </w:rPr>
      </w:pPr>
      <w:r w:rsidRPr="001D0E50">
        <w:rPr>
          <w:rFonts w:ascii="Tahoma" w:eastAsia="Calibri" w:hAnsi="Tahoma" w:cs="Tahoma"/>
          <w:lang w:eastAsia="en-US"/>
        </w:rPr>
        <w:t>F</w:t>
      </w:r>
      <w:r w:rsidR="002426EA" w:rsidRPr="001D0E50">
        <w:rPr>
          <w:rFonts w:ascii="Tahoma" w:eastAsia="Calibri" w:hAnsi="Tahoma" w:cs="Tahoma"/>
          <w:lang w:eastAsia="en-US"/>
        </w:rPr>
        <w:t xml:space="preserve">edermanager ha ottenuto </w:t>
      </w:r>
      <w:r w:rsidRPr="001D0E50">
        <w:rPr>
          <w:rFonts w:ascii="Tahoma" w:eastAsia="Calibri" w:hAnsi="Tahoma" w:cs="Tahoma"/>
          <w:lang w:eastAsia="en-US"/>
        </w:rPr>
        <w:t xml:space="preserve">anche </w:t>
      </w:r>
      <w:r w:rsidR="002426EA" w:rsidRPr="001D0E50">
        <w:rPr>
          <w:rFonts w:ascii="Tahoma" w:eastAsia="Calibri" w:hAnsi="Tahoma" w:cs="Tahoma"/>
          <w:lang w:eastAsia="en-US"/>
        </w:rPr>
        <w:t xml:space="preserve">di affrontare </w:t>
      </w:r>
      <w:r w:rsidRPr="001D0E50">
        <w:rPr>
          <w:rFonts w:ascii="Tahoma" w:eastAsia="Calibri" w:hAnsi="Tahoma" w:cs="Tahoma"/>
          <w:lang w:eastAsia="en-US"/>
        </w:rPr>
        <w:t xml:space="preserve">il gravoso tema delle tutele legali </w:t>
      </w:r>
      <w:r w:rsidR="002426EA" w:rsidRPr="001D0E50">
        <w:rPr>
          <w:rFonts w:ascii="Tahoma" w:eastAsia="Calibri" w:hAnsi="Tahoma" w:cs="Tahoma"/>
          <w:lang w:eastAsia="en-US"/>
        </w:rPr>
        <w:t xml:space="preserve">in uno specifico Tavolo </w:t>
      </w:r>
      <w:r w:rsidRPr="001D0E50">
        <w:rPr>
          <w:rFonts w:ascii="Tahoma" w:eastAsia="Calibri" w:hAnsi="Tahoma" w:cs="Tahoma"/>
          <w:lang w:eastAsia="en-US"/>
        </w:rPr>
        <w:t>di lavoro con l’obiettivo di trovare soluzioni efficaci per la tutela di quelle pesanti responsabilità che il management deve affrontare</w:t>
      </w:r>
      <w:r w:rsidR="001303C8" w:rsidRPr="001D0E50">
        <w:rPr>
          <w:rFonts w:ascii="Tahoma" w:eastAsia="Calibri" w:hAnsi="Tahoma" w:cs="Tahoma"/>
          <w:lang w:eastAsia="en-US"/>
        </w:rPr>
        <w:t xml:space="preserve"> in un contesto produttivo così delicato</w:t>
      </w:r>
      <w:r w:rsidR="002469D1" w:rsidRPr="001D0E50">
        <w:rPr>
          <w:rFonts w:ascii="Tahoma" w:eastAsia="Calibri" w:hAnsi="Tahoma" w:cs="Tahoma"/>
          <w:lang w:eastAsia="en-US"/>
        </w:rPr>
        <w:t xml:space="preserve"> e</w:t>
      </w:r>
      <w:r w:rsidRPr="001D0E50">
        <w:rPr>
          <w:rFonts w:ascii="Tahoma" w:eastAsia="Calibri" w:hAnsi="Tahoma" w:cs="Tahoma"/>
          <w:lang w:eastAsia="en-US"/>
        </w:rPr>
        <w:t xml:space="preserve"> che costituisce il presupposto </w:t>
      </w:r>
      <w:r w:rsidR="00704054" w:rsidRPr="001D0E50">
        <w:rPr>
          <w:rFonts w:ascii="Tahoma" w:eastAsia="Calibri" w:hAnsi="Tahoma" w:cs="Tahoma"/>
          <w:lang w:eastAsia="en-US"/>
        </w:rPr>
        <w:t xml:space="preserve">migliore </w:t>
      </w:r>
      <w:r w:rsidRPr="001D0E50">
        <w:rPr>
          <w:rFonts w:ascii="Tahoma" w:eastAsia="Calibri" w:hAnsi="Tahoma" w:cs="Tahoma"/>
          <w:lang w:eastAsia="en-US"/>
        </w:rPr>
        <w:t>per consentire ai Colleghi di continuare nell’impegno quotidiano per il rilancio del Gruppo</w:t>
      </w:r>
      <w:r w:rsidRPr="001D0E50">
        <w:rPr>
          <w:rFonts w:ascii="Tahoma" w:hAnsi="Tahoma" w:cs="Tahoma"/>
          <w:lang w:eastAsia="en-US"/>
        </w:rPr>
        <w:t>.</w:t>
      </w:r>
    </w:p>
    <w:p w:rsidR="000879E6" w:rsidRDefault="000879E6" w:rsidP="000879E6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</w:p>
    <w:p w:rsidR="00664A49" w:rsidRPr="002E55BB" w:rsidRDefault="00664A49" w:rsidP="002E55BB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sectPr w:rsidR="00664A49" w:rsidRPr="002E55BB" w:rsidSect="008E6AC0">
      <w:headerReference w:type="default" r:id="rId8"/>
      <w:footerReference w:type="default" r:id="rId9"/>
      <w:pgSz w:w="11900" w:h="16840"/>
      <w:pgMar w:top="1021" w:right="102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50D" w:rsidRDefault="0008050D" w:rsidP="00F8169A">
      <w:r>
        <w:separator/>
      </w:r>
    </w:p>
  </w:endnote>
  <w:endnote w:type="continuationSeparator" w:id="0">
    <w:p w:rsidR="0008050D" w:rsidRDefault="0008050D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____________________________________</w:t>
    </w:r>
  </w:p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Via Ravenna, 14</w:t>
    </w:r>
    <w:r w:rsidR="004F48E3">
      <w:rPr>
        <w:rFonts w:ascii="Arial" w:eastAsia="Times New Roman" w:hAnsi="Arial" w:cs="Times New Roman"/>
        <w:sz w:val="16"/>
      </w:rPr>
      <w:t xml:space="preserve"> – 00161 ROMA – Tel. 06.</w:t>
    </w:r>
    <w:r w:rsidR="004F48E3" w:rsidRPr="004F48E3">
      <w:t xml:space="preserve"> </w:t>
    </w:r>
    <w:r w:rsidR="004F48E3" w:rsidRPr="004F48E3">
      <w:rPr>
        <w:rFonts w:ascii="Arial" w:eastAsia="Times New Roman" w:hAnsi="Arial" w:cs="Times New Roman"/>
        <w:sz w:val="16"/>
      </w:rPr>
      <w:t>440701</w:t>
    </w:r>
  </w:p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Fax 06.44.03.42</w:t>
    </w:r>
    <w:r>
      <w:rPr>
        <w:rFonts w:ascii="Arial" w:eastAsia="Times New Roman" w:hAnsi="Arial" w:cs="Times New Roman"/>
        <w:sz w:val="16"/>
      </w:rPr>
      <w:t>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50D" w:rsidRDefault="0008050D" w:rsidP="00F8169A">
      <w:r>
        <w:separator/>
      </w:r>
    </w:p>
  </w:footnote>
  <w:footnote w:type="continuationSeparator" w:id="0">
    <w:p w:rsidR="0008050D" w:rsidRDefault="0008050D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</w:rPr>
    </w:pPr>
    <w:r w:rsidRPr="00A91CA0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1413510</wp:posOffset>
          </wp:positionH>
          <wp:positionV relativeFrom="paragraph">
            <wp:posOffset>35560</wp:posOffset>
          </wp:positionV>
          <wp:extent cx="3178810" cy="360680"/>
          <wp:effectExtent l="0" t="0" r="2540" b="1270"/>
          <wp:wrapTopAndBottom/>
          <wp:docPr id="1" name="Immagine 1" descr="Feder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mana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11258"/>
    <w:multiLevelType w:val="hybridMultilevel"/>
    <w:tmpl w:val="F3ACB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C3769"/>
    <w:multiLevelType w:val="hybridMultilevel"/>
    <w:tmpl w:val="DC403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FC4"/>
    <w:rsid w:val="00015269"/>
    <w:rsid w:val="00022D66"/>
    <w:rsid w:val="00023213"/>
    <w:rsid w:val="000249A1"/>
    <w:rsid w:val="0002627F"/>
    <w:rsid w:val="000531BB"/>
    <w:rsid w:val="000609EF"/>
    <w:rsid w:val="000614FB"/>
    <w:rsid w:val="00064E9E"/>
    <w:rsid w:val="0008050D"/>
    <w:rsid w:val="00082EA4"/>
    <w:rsid w:val="000879E6"/>
    <w:rsid w:val="00096E39"/>
    <w:rsid w:val="000C775D"/>
    <w:rsid w:val="000D05D6"/>
    <w:rsid w:val="000E0F74"/>
    <w:rsid w:val="000F0CED"/>
    <w:rsid w:val="001019A2"/>
    <w:rsid w:val="00101D7D"/>
    <w:rsid w:val="00107E84"/>
    <w:rsid w:val="001303C8"/>
    <w:rsid w:val="001308D3"/>
    <w:rsid w:val="00133DA0"/>
    <w:rsid w:val="00152C4D"/>
    <w:rsid w:val="001547B6"/>
    <w:rsid w:val="0015730A"/>
    <w:rsid w:val="00167EB7"/>
    <w:rsid w:val="0018261B"/>
    <w:rsid w:val="00184D9F"/>
    <w:rsid w:val="001C0EFB"/>
    <w:rsid w:val="001C3379"/>
    <w:rsid w:val="001D04FE"/>
    <w:rsid w:val="001D0E50"/>
    <w:rsid w:val="001F5358"/>
    <w:rsid w:val="00220637"/>
    <w:rsid w:val="002426EA"/>
    <w:rsid w:val="002469D1"/>
    <w:rsid w:val="002518DC"/>
    <w:rsid w:val="00251CC9"/>
    <w:rsid w:val="002668AB"/>
    <w:rsid w:val="00281BE4"/>
    <w:rsid w:val="002E0589"/>
    <w:rsid w:val="002E55BB"/>
    <w:rsid w:val="002E6DE2"/>
    <w:rsid w:val="00301F60"/>
    <w:rsid w:val="00306061"/>
    <w:rsid w:val="0032511A"/>
    <w:rsid w:val="00327F6A"/>
    <w:rsid w:val="00337FF9"/>
    <w:rsid w:val="00342BF3"/>
    <w:rsid w:val="003539F9"/>
    <w:rsid w:val="003610A9"/>
    <w:rsid w:val="00367A76"/>
    <w:rsid w:val="00370ABD"/>
    <w:rsid w:val="00371D61"/>
    <w:rsid w:val="0039338B"/>
    <w:rsid w:val="00397EC0"/>
    <w:rsid w:val="003A01CC"/>
    <w:rsid w:val="003A3C0B"/>
    <w:rsid w:val="003B5EFF"/>
    <w:rsid w:val="003B7B02"/>
    <w:rsid w:val="003B7CBE"/>
    <w:rsid w:val="003C1346"/>
    <w:rsid w:val="003C2BFB"/>
    <w:rsid w:val="003D28A5"/>
    <w:rsid w:val="003F1930"/>
    <w:rsid w:val="003F20D0"/>
    <w:rsid w:val="00400459"/>
    <w:rsid w:val="0042704B"/>
    <w:rsid w:val="00465C02"/>
    <w:rsid w:val="00477C36"/>
    <w:rsid w:val="004825CC"/>
    <w:rsid w:val="00485FCE"/>
    <w:rsid w:val="004B1AC6"/>
    <w:rsid w:val="004B3965"/>
    <w:rsid w:val="004C1111"/>
    <w:rsid w:val="004C1F1B"/>
    <w:rsid w:val="004D05B8"/>
    <w:rsid w:val="004D467C"/>
    <w:rsid w:val="004D4A9E"/>
    <w:rsid w:val="004D6268"/>
    <w:rsid w:val="004F448C"/>
    <w:rsid w:val="004F48E3"/>
    <w:rsid w:val="00504A63"/>
    <w:rsid w:val="00515892"/>
    <w:rsid w:val="00526C40"/>
    <w:rsid w:val="005277EA"/>
    <w:rsid w:val="00543333"/>
    <w:rsid w:val="00564C51"/>
    <w:rsid w:val="005703AA"/>
    <w:rsid w:val="00576FC4"/>
    <w:rsid w:val="005822E1"/>
    <w:rsid w:val="00585365"/>
    <w:rsid w:val="005872DC"/>
    <w:rsid w:val="005941B4"/>
    <w:rsid w:val="005A72FA"/>
    <w:rsid w:val="005B0609"/>
    <w:rsid w:val="005B0F29"/>
    <w:rsid w:val="005B1649"/>
    <w:rsid w:val="005B6ABB"/>
    <w:rsid w:val="005B752C"/>
    <w:rsid w:val="005E7A8A"/>
    <w:rsid w:val="005F10C6"/>
    <w:rsid w:val="00606FF6"/>
    <w:rsid w:val="006215B8"/>
    <w:rsid w:val="00653D48"/>
    <w:rsid w:val="00656A5A"/>
    <w:rsid w:val="006578C5"/>
    <w:rsid w:val="00664A49"/>
    <w:rsid w:val="00666E9C"/>
    <w:rsid w:val="00690177"/>
    <w:rsid w:val="00695AA8"/>
    <w:rsid w:val="006A41CA"/>
    <w:rsid w:val="006A6E1D"/>
    <w:rsid w:val="006B5EA9"/>
    <w:rsid w:val="006B6E06"/>
    <w:rsid w:val="006D298F"/>
    <w:rsid w:val="006D3363"/>
    <w:rsid w:val="006E04FD"/>
    <w:rsid w:val="00700D87"/>
    <w:rsid w:val="00704054"/>
    <w:rsid w:val="00707CF6"/>
    <w:rsid w:val="007156C1"/>
    <w:rsid w:val="00715D9E"/>
    <w:rsid w:val="007470E8"/>
    <w:rsid w:val="007528CF"/>
    <w:rsid w:val="00752E4C"/>
    <w:rsid w:val="007641C1"/>
    <w:rsid w:val="00767710"/>
    <w:rsid w:val="007710A6"/>
    <w:rsid w:val="0078580D"/>
    <w:rsid w:val="00787A17"/>
    <w:rsid w:val="007921B0"/>
    <w:rsid w:val="007B3CC3"/>
    <w:rsid w:val="007C33C6"/>
    <w:rsid w:val="007C4657"/>
    <w:rsid w:val="007D38E4"/>
    <w:rsid w:val="007D4896"/>
    <w:rsid w:val="007F3D26"/>
    <w:rsid w:val="00802A15"/>
    <w:rsid w:val="00802AB6"/>
    <w:rsid w:val="0081112B"/>
    <w:rsid w:val="008155F7"/>
    <w:rsid w:val="00820969"/>
    <w:rsid w:val="00825EDC"/>
    <w:rsid w:val="00826FF5"/>
    <w:rsid w:val="00881A20"/>
    <w:rsid w:val="008869EF"/>
    <w:rsid w:val="008A06E4"/>
    <w:rsid w:val="008C70BA"/>
    <w:rsid w:val="008E6AC0"/>
    <w:rsid w:val="008F4182"/>
    <w:rsid w:val="00910186"/>
    <w:rsid w:val="009227B5"/>
    <w:rsid w:val="00922D7F"/>
    <w:rsid w:val="009360CC"/>
    <w:rsid w:val="0094604F"/>
    <w:rsid w:val="00947583"/>
    <w:rsid w:val="00964E02"/>
    <w:rsid w:val="00965D9D"/>
    <w:rsid w:val="00980CF5"/>
    <w:rsid w:val="00995982"/>
    <w:rsid w:val="009A3A6E"/>
    <w:rsid w:val="009B0B29"/>
    <w:rsid w:val="009C164E"/>
    <w:rsid w:val="009C3699"/>
    <w:rsid w:val="009C42A7"/>
    <w:rsid w:val="009C681E"/>
    <w:rsid w:val="009D34C4"/>
    <w:rsid w:val="009D453D"/>
    <w:rsid w:val="00A1348D"/>
    <w:rsid w:val="00A30791"/>
    <w:rsid w:val="00A408E6"/>
    <w:rsid w:val="00A54C93"/>
    <w:rsid w:val="00A60CC1"/>
    <w:rsid w:val="00A7362E"/>
    <w:rsid w:val="00A91CA0"/>
    <w:rsid w:val="00AA560D"/>
    <w:rsid w:val="00AA7762"/>
    <w:rsid w:val="00AB1E28"/>
    <w:rsid w:val="00AB5432"/>
    <w:rsid w:val="00AB5585"/>
    <w:rsid w:val="00AB715A"/>
    <w:rsid w:val="00AC0D3A"/>
    <w:rsid w:val="00AD113F"/>
    <w:rsid w:val="00AD5D51"/>
    <w:rsid w:val="00AE65FD"/>
    <w:rsid w:val="00AF1819"/>
    <w:rsid w:val="00B00D08"/>
    <w:rsid w:val="00B0204A"/>
    <w:rsid w:val="00B1105D"/>
    <w:rsid w:val="00B43273"/>
    <w:rsid w:val="00B5100A"/>
    <w:rsid w:val="00B617F7"/>
    <w:rsid w:val="00B62B3D"/>
    <w:rsid w:val="00B63073"/>
    <w:rsid w:val="00B85755"/>
    <w:rsid w:val="00B90DC7"/>
    <w:rsid w:val="00BA56D8"/>
    <w:rsid w:val="00BF4673"/>
    <w:rsid w:val="00C1607A"/>
    <w:rsid w:val="00C273BB"/>
    <w:rsid w:val="00C37103"/>
    <w:rsid w:val="00C4775E"/>
    <w:rsid w:val="00C501D1"/>
    <w:rsid w:val="00C559F9"/>
    <w:rsid w:val="00C7101C"/>
    <w:rsid w:val="00C72CBE"/>
    <w:rsid w:val="00C87DD2"/>
    <w:rsid w:val="00C915E8"/>
    <w:rsid w:val="00CA1CDD"/>
    <w:rsid w:val="00CA2DE4"/>
    <w:rsid w:val="00CA739A"/>
    <w:rsid w:val="00CB7A07"/>
    <w:rsid w:val="00CC715C"/>
    <w:rsid w:val="00CD42F2"/>
    <w:rsid w:val="00CE3A94"/>
    <w:rsid w:val="00CE7CD0"/>
    <w:rsid w:val="00D1072D"/>
    <w:rsid w:val="00D20148"/>
    <w:rsid w:val="00D20251"/>
    <w:rsid w:val="00D202C4"/>
    <w:rsid w:val="00D47D18"/>
    <w:rsid w:val="00D53690"/>
    <w:rsid w:val="00D57914"/>
    <w:rsid w:val="00D64956"/>
    <w:rsid w:val="00D87AD6"/>
    <w:rsid w:val="00D900D3"/>
    <w:rsid w:val="00D979C6"/>
    <w:rsid w:val="00DA30F2"/>
    <w:rsid w:val="00DA7E6F"/>
    <w:rsid w:val="00DB4866"/>
    <w:rsid w:val="00DB6A4E"/>
    <w:rsid w:val="00E04EE9"/>
    <w:rsid w:val="00E1150D"/>
    <w:rsid w:val="00E11C54"/>
    <w:rsid w:val="00E17A85"/>
    <w:rsid w:val="00E52A11"/>
    <w:rsid w:val="00E61C48"/>
    <w:rsid w:val="00E8043E"/>
    <w:rsid w:val="00E822DD"/>
    <w:rsid w:val="00E86A28"/>
    <w:rsid w:val="00E94ED4"/>
    <w:rsid w:val="00E95DB1"/>
    <w:rsid w:val="00E96330"/>
    <w:rsid w:val="00EA386B"/>
    <w:rsid w:val="00EA7035"/>
    <w:rsid w:val="00ED141E"/>
    <w:rsid w:val="00ED467C"/>
    <w:rsid w:val="00EF2A3A"/>
    <w:rsid w:val="00F10807"/>
    <w:rsid w:val="00F1163B"/>
    <w:rsid w:val="00F320C4"/>
    <w:rsid w:val="00F53114"/>
    <w:rsid w:val="00F56442"/>
    <w:rsid w:val="00F628AD"/>
    <w:rsid w:val="00F66493"/>
    <w:rsid w:val="00F708E5"/>
    <w:rsid w:val="00F8169A"/>
    <w:rsid w:val="00F94F6A"/>
    <w:rsid w:val="00FA2078"/>
    <w:rsid w:val="00FB540F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8C707"/>
  <w14:defaultImageDpi w14:val="300"/>
  <w15:docId w15:val="{07D8292F-543B-40BA-8028-F795629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3555-901E-44EF-9114-893C2AC8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Domenicucci</dc:creator>
  <cp:lastModifiedBy>Assunta Passarelli</cp:lastModifiedBy>
  <cp:revision>8</cp:revision>
  <cp:lastPrinted>2018-06-25T14:00:00Z</cp:lastPrinted>
  <dcterms:created xsi:type="dcterms:W3CDTF">2018-10-26T11:15:00Z</dcterms:created>
  <dcterms:modified xsi:type="dcterms:W3CDTF">2018-10-29T11:23:00Z</dcterms:modified>
</cp:coreProperties>
</file>